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5518"/>
      </w:tblGrid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Наименование организации: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>
              <w:t xml:space="preserve">Некоммерческая организация «Инвестиционно-венчурный фонд Республики Татарстан»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Директор:</w:t>
            </w:r>
            <w:r>
              <w:rPr>
                <w:lang w:val="en-US"/>
              </w:rPr>
            </w:r>
          </w:p>
        </w:tc>
        <w:tc>
          <w:tcPr>
            <w:tcW w:w="5518" w:type="dxa"/>
            <w:textDirection w:val="lrTb"/>
            <w:noWrap w:val="false"/>
          </w:tcPr>
          <w:p>
            <w:pPr>
              <w:spacing w:after="0" w:line="240" w:lineRule="auto"/>
              <w:rPr>
                <w:lang w:val="en-US"/>
              </w:rPr>
            </w:pPr>
            <w:r>
              <w:t xml:space="preserve">Галиев Дамир Расилович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Руководитель финансового отдела – главный бухгалтер: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Шарафутдинова Миляуша Ильдаровна</w:t>
            </w:r>
            <w:r/>
          </w:p>
        </w:tc>
      </w:tr>
      <w:tr>
        <w:tblPrEx/>
        <w:trPr>
          <w:trHeight w:val="57"/>
        </w:trPr>
        <w:tc>
          <w:tcPr>
            <w:tcW w:w="3827" w:type="dxa"/>
            <w:textDirection w:val="lrTb"/>
            <w:noWrap w:val="false"/>
          </w:tcPr>
          <w:p>
            <w:pPr>
              <w:tabs>
                <w:tab w:val="left" w:pos="3020" w:leader="none"/>
              </w:tabs>
            </w:pPr>
            <w:r>
              <w:t xml:space="preserve">Юридический адрес:</w:t>
            </w:r>
            <w:r>
              <w:tab/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>
              <w:t xml:space="preserve">420107, г.Казань, ул.Петербургская, зд.50 к.24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Фактический адрес:</w:t>
            </w:r>
            <w:r>
              <w:rPr>
                <w:lang w:val="en-US"/>
              </w:rPr>
            </w:r>
          </w:p>
        </w:tc>
        <w:tc>
          <w:tcPr>
            <w:tcW w:w="551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420107, г.Казань, ул.Петербургская, зд.50 к.24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Расчетный счет: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40603810800020000108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БИК: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>
              <w:t xml:space="preserve">049205805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Корр. счет: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>
              <w:t xml:space="preserve">30101810000000000805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Банк: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>
              <w:t xml:space="preserve">ПАО «АК БАРС» Банк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ИНН: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>
              <w:t xml:space="preserve">1655087607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КПП: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>
              <w:t xml:space="preserve">165501001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ОГРН: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>
              <w:t xml:space="preserve">1041621104304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ОКПО: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>
              <w:t xml:space="preserve">74585737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ОКВЭД: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>
              <w:t xml:space="preserve">64.1; 65.2; 67.1</w:t>
            </w:r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Телефон: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r/>
            <w:hyperlink r:id="rId8" w:tooltip="tel:+78435704017" w:history="1">
              <w:r>
                <w:rPr>
                  <w:rStyle w:val="666"/>
                </w:rPr>
                <w:t xml:space="preserve">+7(843) 570-40-17</w:t>
              </w:r>
            </w:hyperlink>
            <w:r/>
            <w:r/>
          </w:p>
        </w:tc>
      </w:tr>
      <w:tr>
        <w:tblPrEx/>
        <w:trPr/>
        <w:tc>
          <w:tcPr>
            <w:tcW w:w="3827" w:type="dxa"/>
            <w:textDirection w:val="lrTb"/>
            <w:noWrap w:val="false"/>
          </w:tcPr>
          <w:p>
            <w:r>
              <w:t xml:space="preserve">Эл. почта:</w:t>
            </w:r>
            <w:r/>
          </w:p>
        </w:tc>
        <w:tc>
          <w:tcPr>
            <w:tcW w:w="5518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hyperlink r:id="rId9" w:tooltip="mailto:reception@ivfrt.com" w:history="1">
              <w:r>
                <w:rPr>
                  <w:rStyle w:val="666"/>
                </w:rPr>
                <w:t xml:space="preserve">reception@ivfrt.com</w:t>
              </w:r>
            </w:hyperlink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3"/>
    <w:link w:val="669"/>
    <w:uiPriority w:val="10"/>
    <w:rPr>
      <w:sz w:val="48"/>
      <w:szCs w:val="48"/>
    </w:rPr>
  </w:style>
  <w:style w:type="character" w:styleId="37">
    <w:name w:val="Subtitle Char"/>
    <w:basedOn w:val="663"/>
    <w:link w:val="667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3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3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160" w:line="278" w:lineRule="auto"/>
    </w:pPr>
    <w:rPr>
      <w:rFonts w:asciiTheme="minorHAnsi" w:hAnsiTheme="minorHAnsi" w:eastAsiaTheme="minorHAnsi" w:cstheme="minorBidi"/>
      <w:sz w:val="24"/>
      <w:szCs w:val="24"/>
      <w:lang w:eastAsia="en-US"/>
      <w14:ligatures w14:val="standardContextual"/>
    </w:rPr>
  </w:style>
  <w:style w:type="paragraph" w:styleId="654">
    <w:name w:val="Heading 1"/>
    <w:basedOn w:val="653"/>
    <w:next w:val="653"/>
    <w:link w:val="67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55">
    <w:name w:val="Heading 2"/>
    <w:basedOn w:val="653"/>
    <w:next w:val="653"/>
    <w:link w:val="67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56">
    <w:name w:val="Heading 3"/>
    <w:basedOn w:val="653"/>
    <w:next w:val="653"/>
    <w:link w:val="67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57">
    <w:name w:val="Heading 4"/>
    <w:basedOn w:val="653"/>
    <w:next w:val="653"/>
    <w:link w:val="67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58">
    <w:name w:val="Heading 5"/>
    <w:basedOn w:val="653"/>
    <w:next w:val="653"/>
    <w:link w:val="67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59">
    <w:name w:val="Heading 6"/>
    <w:basedOn w:val="653"/>
    <w:next w:val="653"/>
    <w:link w:val="67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0">
    <w:name w:val="Heading 7"/>
    <w:basedOn w:val="653"/>
    <w:next w:val="653"/>
    <w:link w:val="67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61">
    <w:name w:val="Heading 8"/>
    <w:basedOn w:val="653"/>
    <w:next w:val="653"/>
    <w:link w:val="67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662">
    <w:name w:val="Heading 9"/>
    <w:basedOn w:val="653"/>
    <w:next w:val="653"/>
    <w:link w:val="67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>
    <w:name w:val="Hyperlink"/>
    <w:basedOn w:val="663"/>
    <w:uiPriority w:val="99"/>
    <w:unhideWhenUsed/>
    <w:rPr>
      <w:color w:val="467886" w:themeColor="hyperlink"/>
      <w:u w:val="single"/>
    </w:rPr>
  </w:style>
  <w:style w:type="paragraph" w:styleId="667">
    <w:name w:val="Subtitle"/>
    <w:basedOn w:val="653"/>
    <w:next w:val="653"/>
    <w:link w:val="680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668">
    <w:name w:val="Table Grid"/>
    <w:basedOn w:val="66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9">
    <w:name w:val="Title"/>
    <w:basedOn w:val="653"/>
    <w:next w:val="653"/>
    <w:link w:val="679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70" w:customStyle="1">
    <w:name w:val="Заголовок 1 Знак"/>
    <w:basedOn w:val="663"/>
    <w:link w:val="654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71" w:customStyle="1">
    <w:name w:val="Заголовок 2 Знак"/>
    <w:basedOn w:val="663"/>
    <w:link w:val="655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72" w:customStyle="1">
    <w:name w:val="Заголовок 3 Знак"/>
    <w:basedOn w:val="663"/>
    <w:link w:val="656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73" w:customStyle="1">
    <w:name w:val="Заголовок 4 Знак"/>
    <w:basedOn w:val="663"/>
    <w:link w:val="657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74" w:customStyle="1">
    <w:name w:val="Заголовок 5 Знак"/>
    <w:basedOn w:val="663"/>
    <w:link w:val="658"/>
    <w:uiPriority w:val="9"/>
    <w:semiHidden/>
    <w:rPr>
      <w:rFonts w:eastAsiaTheme="majorEastAsia" w:cstheme="majorBidi"/>
      <w:color w:val="0f4761" w:themeColor="accent1" w:themeShade="BF"/>
    </w:rPr>
  </w:style>
  <w:style w:type="character" w:styleId="675" w:customStyle="1">
    <w:name w:val="Заголовок 6 Знак"/>
    <w:basedOn w:val="663"/>
    <w:link w:val="65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76" w:customStyle="1">
    <w:name w:val="Заголовок 7 Знак"/>
    <w:basedOn w:val="663"/>
    <w:link w:val="660"/>
    <w:uiPriority w:val="9"/>
    <w:semiHidden/>
    <w:rPr>
      <w:rFonts w:eastAsiaTheme="majorEastAsia" w:cstheme="majorBidi"/>
      <w:color w:val="595959" w:themeColor="text1" w:themeTint="A6"/>
    </w:rPr>
  </w:style>
  <w:style w:type="character" w:styleId="677" w:customStyle="1">
    <w:name w:val="Заголовок 8 Знак"/>
    <w:basedOn w:val="663"/>
    <w:link w:val="661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styleId="678" w:customStyle="1">
    <w:name w:val="Заголовок 9 Знак"/>
    <w:basedOn w:val="663"/>
    <w:link w:val="662"/>
    <w:uiPriority w:val="9"/>
    <w:semiHidden/>
    <w:rPr>
      <w:rFonts w:eastAsiaTheme="majorEastAsia" w:cstheme="majorBidi"/>
      <w:color w:val="262626" w:themeColor="text1" w:themeTint="D9"/>
    </w:rPr>
  </w:style>
  <w:style w:type="character" w:styleId="679" w:customStyle="1">
    <w:name w:val="Заголовок Знак"/>
    <w:basedOn w:val="663"/>
    <w:link w:val="66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80" w:customStyle="1">
    <w:name w:val="Подзаголовок Знак"/>
    <w:basedOn w:val="663"/>
    <w:link w:val="66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81">
    <w:name w:val="Quote"/>
    <w:basedOn w:val="653"/>
    <w:next w:val="653"/>
    <w:link w:val="682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82" w:customStyle="1">
    <w:name w:val="Цитата 2 Знак"/>
    <w:basedOn w:val="663"/>
    <w:link w:val="681"/>
    <w:uiPriority w:val="29"/>
    <w:rPr>
      <w:i/>
      <w:iCs/>
      <w:color w:val="404040" w:themeColor="text1" w:themeTint="BF"/>
    </w:rPr>
  </w:style>
  <w:style w:type="paragraph" w:styleId="683">
    <w:name w:val="List Paragraph"/>
    <w:basedOn w:val="653"/>
    <w:uiPriority w:val="34"/>
    <w:qFormat/>
    <w:pPr>
      <w:contextualSpacing/>
      <w:ind w:left="720"/>
    </w:pPr>
  </w:style>
  <w:style w:type="character" w:styleId="684" w:customStyle="1">
    <w:name w:val="Сильное выделение1"/>
    <w:basedOn w:val="663"/>
    <w:uiPriority w:val="21"/>
    <w:qFormat/>
    <w:rPr>
      <w:i/>
      <w:iCs/>
      <w:color w:val="0f4761" w:themeColor="accent1" w:themeShade="BF"/>
    </w:rPr>
  </w:style>
  <w:style w:type="paragraph" w:styleId="685">
    <w:name w:val="Intense Quote"/>
    <w:basedOn w:val="653"/>
    <w:next w:val="653"/>
    <w:link w:val="686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86" w:customStyle="1">
    <w:name w:val="Выделенная цитата Знак"/>
    <w:basedOn w:val="663"/>
    <w:link w:val="685"/>
    <w:uiPriority w:val="30"/>
    <w:rPr>
      <w:i/>
      <w:iCs/>
      <w:color w:val="0f4761" w:themeColor="accent1" w:themeShade="BF"/>
    </w:rPr>
  </w:style>
  <w:style w:type="character" w:styleId="687" w:customStyle="1">
    <w:name w:val="Сильная ссылка1"/>
    <w:basedOn w:val="663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88" w:customStyle="1">
    <w:name w:val="Неразрешенное упоминание1"/>
    <w:basedOn w:val="66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tel:+78435704017" TargetMode="External"/><Relationship Id="rId9" Type="http://schemas.openxmlformats.org/officeDocument/2006/relationships/hyperlink" Target="mailto:reception@ivfrt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Паранин</dc:creator>
  <cp:lastModifiedBy>Ямиль Залялов</cp:lastModifiedBy>
  <cp:revision>3</cp:revision>
  <dcterms:created xsi:type="dcterms:W3CDTF">2024-12-26T12:29:00Z</dcterms:created>
  <dcterms:modified xsi:type="dcterms:W3CDTF">2024-12-26T14:13:09Z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8EA98EB8F7CB01907B636D671D120E85_42</vt:lpwstr>
  </property>
</Properties>
</file>